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7E" w:rsidRDefault="0061047E" w:rsidP="006104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61047E" w:rsidRDefault="0061047E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2183" w:rsidRDefault="00442183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2183" w:rsidRDefault="00442183" w:rsidP="00674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183">
        <w:rPr>
          <w:rFonts w:ascii="Times New Roman" w:hAnsi="Times New Roman" w:cs="Times New Roman"/>
          <w:b/>
          <w:sz w:val="32"/>
          <w:szCs w:val="32"/>
        </w:rPr>
        <w:t>Выс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442183">
        <w:rPr>
          <w:rFonts w:ascii="Times New Roman" w:hAnsi="Times New Roman" w:cs="Times New Roman"/>
          <w:b/>
          <w:sz w:val="32"/>
          <w:szCs w:val="32"/>
        </w:rPr>
        <w:t xml:space="preserve">упление </w:t>
      </w:r>
      <w:r>
        <w:rPr>
          <w:rFonts w:ascii="Times New Roman" w:hAnsi="Times New Roman" w:cs="Times New Roman"/>
          <w:b/>
          <w:sz w:val="32"/>
          <w:szCs w:val="32"/>
        </w:rPr>
        <w:t>на  школьном методическом объединении</w:t>
      </w:r>
    </w:p>
    <w:p w:rsidR="00442183" w:rsidRDefault="00442183" w:rsidP="00674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учителей математики, информатики и физики </w:t>
      </w:r>
    </w:p>
    <w:p w:rsidR="0061047E" w:rsidRPr="00442183" w:rsidRDefault="00442183" w:rsidP="00674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</w:t>
      </w:r>
      <w:r w:rsidRPr="00442183">
        <w:rPr>
          <w:color w:val="000000"/>
          <w:sz w:val="32"/>
          <w:szCs w:val="32"/>
        </w:rPr>
        <w:t xml:space="preserve">             </w:t>
      </w:r>
    </w:p>
    <w:p w:rsidR="0061047E" w:rsidRPr="00442183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25pt;height:254.35pt" fillcolor="#369" stroked="f">
            <v:shadow on="t" color="#b2b2b2" opacity="52429f" offset="3pt"/>
            <v:textpath style="font-family:&quot;Times New Roman&quot;;font-size:18pt;v-text-kern:t" trim="t" fitpath="t" string="&quot;Повышение функциональной грамотности &#10;на уроках математики&#10; и физики&quot;"/>
          </v:shape>
        </w:pict>
      </w:r>
    </w:p>
    <w:p w:rsidR="00442183" w:rsidRPr="00442183" w:rsidRDefault="00442183" w:rsidP="00674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47E" w:rsidRPr="00442183" w:rsidRDefault="00442183" w:rsidP="00D54C15">
      <w:pPr>
        <w:pStyle w:val="a8"/>
        <w:tabs>
          <w:tab w:val="left" w:pos="7627"/>
        </w:tabs>
        <w:ind w:left="-426"/>
        <w:jc w:val="right"/>
        <w:rPr>
          <w:b/>
          <w:sz w:val="28"/>
          <w:szCs w:val="28"/>
          <w:u w:val="single"/>
        </w:rPr>
      </w:pPr>
      <w:r w:rsidRPr="00442183">
        <w:rPr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color w:val="000000"/>
          <w:sz w:val="32"/>
          <w:szCs w:val="32"/>
        </w:rPr>
        <w:t xml:space="preserve">                                  </w:t>
      </w:r>
    </w:p>
    <w:p w:rsidR="0061047E" w:rsidRDefault="0061047E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4C15" w:rsidRDefault="00D54C15" w:rsidP="00674F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56FB" w:rsidRDefault="00703EE9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77">
        <w:rPr>
          <w:rFonts w:ascii="Times New Roman" w:hAnsi="Times New Roman" w:cs="Times New Roman"/>
          <w:i/>
          <w:sz w:val="28"/>
          <w:szCs w:val="28"/>
        </w:rPr>
        <w:t>Функциональная</w:t>
      </w:r>
      <w:r w:rsidRPr="00674F77">
        <w:rPr>
          <w:rFonts w:ascii="Times New Roman" w:eastAsia="Calibri" w:hAnsi="Times New Roman" w:cs="Times New Roman"/>
          <w:i/>
          <w:sz w:val="28"/>
          <w:szCs w:val="28"/>
        </w:rPr>
        <w:t xml:space="preserve"> грамотнос</w:t>
      </w:r>
      <w:r w:rsidRPr="00674F77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Pr="00674F77">
        <w:rPr>
          <w:rFonts w:ascii="Times New Roman" w:eastAsia="Calibri" w:hAnsi="Times New Roman" w:cs="Times New Roman"/>
          <w:i/>
          <w:sz w:val="28"/>
          <w:szCs w:val="28"/>
        </w:rPr>
        <w:t xml:space="preserve"> предполагает «способность личности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674F77">
        <w:rPr>
          <w:rFonts w:ascii="Times New Roman" w:hAnsi="Times New Roman" w:cs="Times New Roman"/>
          <w:i/>
          <w:sz w:val="28"/>
          <w:szCs w:val="28"/>
        </w:rPr>
        <w:t>».</w:t>
      </w:r>
      <w:r w:rsidR="00674F77" w:rsidRPr="00674F7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74F77" w:rsidRPr="00674F77">
        <w:rPr>
          <w:rFonts w:ascii="Times New Roman" w:eastAsia="Calibri" w:hAnsi="Times New Roman" w:cs="Times New Roman"/>
          <w:i/>
          <w:sz w:val="28"/>
          <w:szCs w:val="28"/>
        </w:rPr>
        <w:t xml:space="preserve"> А.А. Леонтьев) </w:t>
      </w:r>
      <w:r w:rsidR="00674F77" w:rsidRPr="00674F7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2F2F2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</w:t>
      </w:r>
      <w:r w:rsidR="00674F77">
        <w:rPr>
          <w:rStyle w:val="a5"/>
          <w:rFonts w:ascii="Arial" w:hAnsi="Arial" w:cs="Arial"/>
          <w:color w:val="333333"/>
          <w:shd w:val="clear" w:color="auto" w:fill="F2F2F2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источником развития является способность читать информацию, предоставленную нам окружающим миром. В широком смысле слово 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умение объяснять, истолковывать мир: читать по звездам, читать по лицу, читать и истолковывать явления природы и т.д. Нас интересует чтение в узком смысле.  Чтение как процесс интерпретации и понимания текста, как качество человека, которое должно совершенствоваться на протяжении всей его жизни в разных ситуациях деятельности и общения.</w:t>
      </w:r>
    </w:p>
    <w:p w:rsidR="008D56FB" w:rsidRDefault="00703EE9">
      <w:pPr>
        <w:shd w:val="clear" w:color="auto" w:fill="FFFFFF"/>
        <w:spacing w:before="100" w:beforeAutospacing="1" w:after="39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Такое внимание формированию умений по работе с текстом не случайно, ведь по данным международного исследования PISA (2000, 2003, 2006 и 2009 годы), в котором оценивается грамотность чтения, наши учащиеся устойчиво демонстрируют результаты ниже средних международных показателей.</w:t>
      </w:r>
    </w:p>
    <w:p w:rsidR="008D56FB" w:rsidRDefault="00703EE9">
      <w:pPr>
        <w:spacing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сравнении с другими странами явно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ниже результаты выполнения заданий, связанных с анализом информации, представленной в различной форме (таблиц, диаграмм, графиков</w:t>
      </w:r>
      <w:r>
        <w:rPr>
          <w:rFonts w:ascii="Times New Roman" w:hAnsi="Times New Roman" w:cs="Times New Roman"/>
          <w:sz w:val="28"/>
          <w:szCs w:val="28"/>
        </w:rPr>
        <w:t>,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арт, расписаний 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характерной для средств массовой информации…</w:t>
      </w:r>
      <w:r w:rsidR="00674F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56FB" w:rsidRDefault="00703EE9">
      <w:pPr>
        <w:spacing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Экспертами было отмечено, что по естествознанию российские школьники лучше школьников из многих стран мира выполняли задания репродуктивного характера, отражающие овладение специфическими предметными знаниями и умениями. Однако их результаты оказались заметно ниже при выполнении заданий: </w:t>
      </w:r>
    </w:p>
    <w:p w:rsidR="008D56FB" w:rsidRDefault="00703EE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применение знаний в практических, жизненных ситуациях; </w:t>
      </w:r>
    </w:p>
    <w:p w:rsidR="008D56FB" w:rsidRDefault="00703EE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 содержание  представлено в необычной, нестандартной форме; </w:t>
      </w:r>
    </w:p>
    <w:p w:rsidR="00442183" w:rsidRDefault="00442183" w:rsidP="00442183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FB" w:rsidRDefault="00703EE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которых </w:t>
      </w:r>
      <w:r>
        <w:rPr>
          <w:rFonts w:ascii="Times New Roman" w:eastAsia="Calibri" w:hAnsi="Times New Roman" w:cs="Times New Roman"/>
          <w:i/>
          <w:sz w:val="28"/>
          <w:szCs w:val="28"/>
        </w:rPr>
        <w:t>требуется провести анализ данных или их интерпретацию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8D56FB" w:rsidRDefault="00703EE9">
      <w:pPr>
        <w:pStyle w:val="5"/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Важным следствием участия нашей страны в международных исследованиях стало понимание необходимости пересмотра требований к образовательным достижениям российских учащихся с учетом международных приоритетов. В частности, в 2010 году в федеральном компоненте государственного образовательного стандарта основного общего образования было отмечено, что «достижение выпускниками уровня </w:t>
      </w:r>
      <w:r>
        <w:rPr>
          <w:i/>
          <w:sz w:val="28"/>
          <w:szCs w:val="28"/>
        </w:rPr>
        <w:t>функциональной грамотности»</w:t>
      </w:r>
      <w:r>
        <w:rPr>
          <w:sz w:val="28"/>
          <w:szCs w:val="28"/>
        </w:rPr>
        <w:t xml:space="preserve"> является необходимым требованием к содержанию образования в современном обществе на этой ступени. В документе была отмечена важность развития и овладения учащимися основной школы различными </w:t>
      </w:r>
      <w:r>
        <w:rPr>
          <w:i/>
          <w:sz w:val="28"/>
          <w:szCs w:val="28"/>
        </w:rPr>
        <w:t>общими учебными умениями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способами деятельности</w:t>
      </w:r>
      <w:r>
        <w:rPr>
          <w:sz w:val="28"/>
          <w:szCs w:val="28"/>
        </w:rPr>
        <w:t>, такими как:</w:t>
      </w:r>
    </w:p>
    <w:p w:rsidR="008D56FB" w:rsidRDefault="00703EE9">
      <w:pPr>
        <w:pStyle w:val="5"/>
        <w:numPr>
          <w:ilvl w:val="0"/>
          <w:numId w:val="2"/>
        </w:numPr>
        <w:spacing w:before="0" w:after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«проведение информационно-смыслового анализа текста», </w:t>
      </w:r>
    </w:p>
    <w:p w:rsidR="008D56FB" w:rsidRDefault="00703EE9">
      <w:pPr>
        <w:pStyle w:val="5"/>
        <w:numPr>
          <w:ilvl w:val="0"/>
          <w:numId w:val="2"/>
        </w:numPr>
        <w:spacing w:before="0" w:after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«выбор и использование различных знаковых систем (текст, таблица, схема и др.)» в соответствии с ситуацией и поставленной задачей, </w:t>
      </w:r>
    </w:p>
    <w:p w:rsidR="008D56FB" w:rsidRDefault="00703EE9">
      <w:pPr>
        <w:pStyle w:val="5"/>
        <w:numPr>
          <w:ilvl w:val="0"/>
          <w:numId w:val="2"/>
        </w:numPr>
        <w:spacing w:before="0" w:after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«использование для решения познавательных задач различных источников информации» и др. </w:t>
      </w:r>
    </w:p>
    <w:p w:rsidR="008D56FB" w:rsidRDefault="00703EE9">
      <w:pPr>
        <w:pStyle w:val="5"/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Все эти умения важны для формирования </w:t>
      </w:r>
      <w:r>
        <w:rPr>
          <w:i/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грамотности</w:t>
      </w:r>
      <w:r>
        <w:rPr>
          <w:sz w:val="28"/>
          <w:szCs w:val="28"/>
        </w:rPr>
        <w:t xml:space="preserve"> учащихся. 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формирования функциональной грамотности</w:t>
      </w:r>
      <w:r w:rsidRPr="003A28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1)Математическая грамотность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2) Читательская грамотность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3) Естественнонаучная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4) Финансовая</w:t>
      </w:r>
    </w:p>
    <w:p w:rsidR="003A286E" w:rsidRP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5) Глобальные компетенции</w:t>
      </w:r>
    </w:p>
    <w:p w:rsidR="003A286E" w:rsidRDefault="003A286E" w:rsidP="003A28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sz w:val="28"/>
          <w:szCs w:val="28"/>
          <w:lang w:eastAsia="ru-RU"/>
        </w:rPr>
        <w:t>6) Креативное мышление</w:t>
      </w:r>
    </w:p>
    <w:p w:rsidR="003A286E" w:rsidRDefault="003A286E" w:rsidP="003A28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86E">
        <w:rPr>
          <w:rFonts w:ascii="Times New Roman" w:hAnsi="Times New Roman" w:cs="Times New Roman"/>
          <w:b/>
          <w:sz w:val="28"/>
          <w:szCs w:val="28"/>
          <w:lang w:eastAsia="ru-RU"/>
        </w:rPr>
        <w:t>Отличительные черты функциональной грамотности:</w:t>
      </w:r>
    </w:p>
    <w:p w:rsidR="003A286E" w:rsidRPr="00703EE9" w:rsidRDefault="003A286E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  <w:r>
        <w:rPr>
          <w:rFonts w:eastAsiaTheme="minorEastAsia" w:cstheme="minorBidi"/>
          <w:b/>
          <w:bCs/>
          <w:color w:val="000000"/>
          <w:kern w:val="24"/>
          <w:sz w:val="40"/>
          <w:szCs w:val="40"/>
        </w:rPr>
        <w:t> </w:t>
      </w: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1) направленность на решение бытовых проблем;</w:t>
      </w:r>
    </w:p>
    <w:p w:rsidR="003A286E" w:rsidRPr="00703EE9" w:rsidRDefault="003A286E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2) является ситуативной характеристикой личности, поскольку обнаруживает себя в конкретных социальных обстоятельствах;</w:t>
      </w:r>
    </w:p>
    <w:p w:rsidR="00442183" w:rsidRDefault="00442183" w:rsidP="003A286E">
      <w:pPr>
        <w:pStyle w:val="a8"/>
        <w:spacing w:before="160" w:beforeAutospacing="0" w:after="0" w:afterAutospacing="0"/>
        <w:ind w:left="547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</w:p>
    <w:p w:rsidR="003A286E" w:rsidRPr="00703EE9" w:rsidRDefault="003A286E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3) связь с решением стандартных, стереотипных задач;</w:t>
      </w:r>
    </w:p>
    <w:p w:rsidR="003A286E" w:rsidRPr="00703EE9" w:rsidRDefault="003A286E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4) это всегда некоторый элементарный (базовый) уровень навыков чтения и письма;</w:t>
      </w:r>
    </w:p>
    <w:p w:rsidR="003A286E" w:rsidRPr="00703EE9" w:rsidRDefault="003A286E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5) используется в качестве </w:t>
      </w:r>
      <w:proofErr w:type="gramStart"/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оценки</w:t>
      </w:r>
      <w:proofErr w:type="gramEnd"/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прежде всего взрослого населения.</w:t>
      </w:r>
    </w:p>
    <w:p w:rsidR="003A286E" w:rsidRDefault="003A286E" w:rsidP="003A286E">
      <w:pPr>
        <w:pStyle w:val="a8"/>
        <w:spacing w:before="160" w:beforeAutospacing="0" w:after="0" w:afterAutospacing="0"/>
        <w:ind w:left="547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Таким образом, </w:t>
      </w:r>
      <w:r w:rsidRPr="00703EE9">
        <w:rPr>
          <w:rFonts w:eastAsiaTheme="minorEastAsia" w:cstheme="minorBidi"/>
          <w:bCs/>
          <w:color w:val="C00000"/>
          <w:kern w:val="24"/>
          <w:sz w:val="28"/>
          <w:szCs w:val="28"/>
        </w:rPr>
        <w:t xml:space="preserve">функциональная грамотность </w:t>
      </w:r>
      <w:r w:rsidRPr="00703EE9">
        <w:rPr>
          <w:rFonts w:eastAsiaTheme="minorEastAsia" w:cstheme="minorBidi"/>
          <w:bCs/>
          <w:color w:val="000000"/>
          <w:kern w:val="24"/>
          <w:sz w:val="28"/>
          <w:szCs w:val="28"/>
        </w:rPr>
        <w:t>– это уровень грамотности человека, определяющий его деятельность с использованием печатного слова в быту. </w:t>
      </w:r>
    </w:p>
    <w:p w:rsidR="00442183" w:rsidRPr="00703EE9" w:rsidRDefault="00442183" w:rsidP="003A286E">
      <w:pPr>
        <w:pStyle w:val="a8"/>
        <w:spacing w:before="160" w:beforeAutospacing="0" w:after="0" w:afterAutospacing="0"/>
        <w:ind w:left="547"/>
        <w:jc w:val="both"/>
        <w:rPr>
          <w:sz w:val="28"/>
          <w:szCs w:val="28"/>
        </w:rPr>
      </w:pPr>
    </w:p>
    <w:p w:rsidR="003A286E" w:rsidRDefault="00703EE9" w:rsidP="003A28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Индикаторы функциональной грамотности школьников</w:t>
      </w:r>
    </w:p>
    <w:p w:rsidR="00703EE9" w:rsidRPr="00703EE9" w:rsidRDefault="00703EE9" w:rsidP="00703EE9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+mn-ea" w:hAnsi="Times New Roman" w:cs="+mn-cs"/>
          <w:b/>
          <w:bCs/>
          <w:color w:val="C00000"/>
          <w:sz w:val="28"/>
          <w:szCs w:val="28"/>
          <w:lang w:eastAsia="ru-RU"/>
        </w:rPr>
        <w:t>Общая грамотность</w:t>
      </w:r>
      <w:r w:rsidRPr="00703EE9">
        <w:rPr>
          <w:rFonts w:ascii="Times New Roman" w:eastAsia="+mn-ea" w:hAnsi="Times New Roman" w:cs="+mn-cs"/>
          <w:color w:val="C00000"/>
          <w:sz w:val="28"/>
          <w:szCs w:val="28"/>
          <w:lang w:eastAsia="ru-RU"/>
        </w:rPr>
        <w:t xml:space="preserve">: </w:t>
      </w: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703EE9" w:rsidRPr="00703EE9" w:rsidRDefault="00703EE9" w:rsidP="00703EE9">
      <w:pPr>
        <w:numPr>
          <w:ilvl w:val="0"/>
          <w:numId w:val="1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EE9">
        <w:rPr>
          <w:rFonts w:ascii="Times New Roman" w:eastAsia="+mn-ea" w:hAnsi="Times New Roman" w:cs="+mn-cs"/>
          <w:b/>
          <w:bCs/>
          <w:color w:val="C00000"/>
          <w:sz w:val="28"/>
          <w:szCs w:val="28"/>
          <w:lang w:eastAsia="ru-RU"/>
        </w:rPr>
        <w:t>Компьютерная</w:t>
      </w:r>
      <w:proofErr w:type="gramEnd"/>
      <w:r w:rsidRPr="00703EE9">
        <w:rPr>
          <w:rFonts w:ascii="Times New Roman" w:eastAsia="+mn-ea" w:hAnsi="Times New Roman" w:cs="+mn-cs"/>
          <w:color w:val="C00000"/>
          <w:sz w:val="28"/>
          <w:szCs w:val="28"/>
          <w:lang w:eastAsia="ru-RU"/>
        </w:rPr>
        <w:t xml:space="preserve">: </w:t>
      </w: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703EE9" w:rsidRPr="00703EE9" w:rsidRDefault="00703EE9" w:rsidP="00703EE9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+mn-ea" w:hAnsi="Times New Roman" w:cs="+mn-cs"/>
          <w:b/>
          <w:bCs/>
          <w:color w:val="C00000"/>
          <w:sz w:val="28"/>
          <w:szCs w:val="28"/>
          <w:lang w:eastAsia="ru-RU"/>
        </w:rPr>
        <w:t>Грамотность действий в чрезвычайных ситуациях</w:t>
      </w:r>
      <w:r w:rsidRPr="00703EE9">
        <w:rPr>
          <w:rFonts w:ascii="Times New Roman" w:eastAsia="+mn-ea" w:hAnsi="Times New Roman" w:cs="+mn-cs"/>
          <w:color w:val="C00000"/>
          <w:sz w:val="28"/>
          <w:szCs w:val="28"/>
          <w:lang w:eastAsia="ru-RU"/>
        </w:rPr>
        <w:t xml:space="preserve">: </w:t>
      </w: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703EE9" w:rsidRPr="00442183" w:rsidRDefault="00703EE9" w:rsidP="00703EE9">
      <w:pPr>
        <w:numPr>
          <w:ilvl w:val="0"/>
          <w:numId w:val="1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EE9">
        <w:rPr>
          <w:rFonts w:ascii="Times New Roman" w:eastAsia="+mn-ea" w:hAnsi="Times New Roman" w:cs="+mn-cs"/>
          <w:b/>
          <w:bCs/>
          <w:color w:val="C00000"/>
          <w:sz w:val="28"/>
          <w:szCs w:val="28"/>
          <w:lang w:eastAsia="ru-RU"/>
        </w:rPr>
        <w:t>Информационная</w:t>
      </w:r>
      <w:proofErr w:type="gramEnd"/>
      <w:r w:rsidRPr="00703EE9">
        <w:rPr>
          <w:rFonts w:ascii="Times New Roman" w:eastAsia="+mn-ea" w:hAnsi="Times New Roman" w:cs="+mn-cs"/>
          <w:color w:val="C00000"/>
          <w:sz w:val="28"/>
          <w:szCs w:val="28"/>
          <w:lang w:eastAsia="ru-RU"/>
        </w:rPr>
        <w:t>:</w:t>
      </w: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442183" w:rsidRPr="00703EE9" w:rsidRDefault="00442183" w:rsidP="00442183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7A" w:rsidRPr="00703EE9" w:rsidRDefault="00703EE9" w:rsidP="00703E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</w:t>
      </w:r>
      <w:proofErr w:type="gramEnd"/>
      <w:r w:rsidRPr="00703E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EB537A" w:rsidRPr="00703EE9" w:rsidRDefault="00703EE9" w:rsidP="00703E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Грамотность при решении бытовых проблем</w:t>
      </w:r>
      <w:r w:rsidRPr="00703EE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EB537A" w:rsidRDefault="00703EE9" w:rsidP="00703EE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Правовая и общественно-политическая грамотность</w:t>
      </w:r>
      <w:r w:rsidRPr="00703E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442183" w:rsidRPr="00703EE9" w:rsidRDefault="00442183" w:rsidP="004421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83" w:rsidRPr="00442183" w:rsidRDefault="00703EE9" w:rsidP="00703EE9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+mn-ea" w:hAnsi="Times New Roman" w:cs="+mn-cs"/>
          <w:b/>
          <w:bCs/>
          <w:color w:val="C00000"/>
          <w:sz w:val="28"/>
          <w:szCs w:val="28"/>
          <w:lang w:eastAsia="ru-RU"/>
        </w:rPr>
        <w:t>Владение иностранными языками</w:t>
      </w:r>
      <w:r w:rsidRPr="00703EE9">
        <w:rPr>
          <w:rFonts w:ascii="Times New Roman" w:eastAsia="+mn-ea" w:hAnsi="Times New Roman" w:cs="+mn-cs"/>
          <w:color w:val="C00000"/>
          <w:sz w:val="28"/>
          <w:szCs w:val="28"/>
          <w:lang w:eastAsia="ru-RU"/>
        </w:rPr>
        <w:t>:</w:t>
      </w: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перевести со словарем несложный текст; рассказать о себе, своих друзьях, своем городе; понимать тексты инструкций на упаковках различных товаров, </w:t>
      </w:r>
    </w:p>
    <w:p w:rsidR="00442183" w:rsidRPr="00442183" w:rsidRDefault="00442183" w:rsidP="00442183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EE9" w:rsidRPr="00703EE9" w:rsidRDefault="00703EE9" w:rsidP="00703EE9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E9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приборов бытовой техники; общаться с зарубежными друзьями и знакомыми на различные бытовые темы.</w:t>
      </w:r>
    </w:p>
    <w:p w:rsidR="00442183" w:rsidRDefault="004421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6FB" w:rsidRDefault="00703E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подход нашёл отражение в нормативных документах, которые отражают государственный заказ образованию и определяют его содержание. Не случайно Федеральные государственные образовательные стандарты начального и основного общего образования включают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 качестве обязательного компонента «овладение навыками смыслового чтения текстов различных стилей и жанров».</w:t>
      </w:r>
      <w:r w:rsidR="0067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изменения в ГИА по математике</w:t>
      </w:r>
      <w:r w:rsidR="002F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появилось практико ориентированное задание на чтение планов, графиков, схем. Задание взяты из повседневной жизни, чтобы их </w:t>
      </w:r>
      <w:proofErr w:type="gramStart"/>
      <w:r w:rsidR="002F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="002F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определенный багаж знаний и умений (знание формул площадей фигур, умение вычислять проценты, сравнивать и делать нужный выбор.)</w:t>
      </w:r>
    </w:p>
    <w:p w:rsidR="009148C2" w:rsidRPr="00B65350" w:rsidRDefault="009148C2" w:rsidP="00B6535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53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лучше понять рекомендую делать схему – план.</w:t>
      </w:r>
    </w:p>
    <w:p w:rsidR="009148C2" w:rsidRDefault="009148C2" w:rsidP="009148C2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неизвестные объекты на плане (читаем внимательно)</w:t>
      </w:r>
    </w:p>
    <w:p w:rsidR="009148C2" w:rsidRDefault="009148C2" w:rsidP="009148C2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Вычисляем площадь заданного элемента (пишем формулу нахождения площади данной фигуры.</w:t>
      </w:r>
      <w:proofErr w:type="gramEnd"/>
    </w:p>
    <w:p w:rsidR="009148C2" w:rsidRDefault="009148C2" w:rsidP="009148C2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расстояние между постройками на плане, для этого выделяем прямоугольный треугольник (Записываем теорему Пифагора и как найти гипотенузу)</w:t>
      </w:r>
    </w:p>
    <w:p w:rsidR="007D17C9" w:rsidRDefault="007D17C9" w:rsidP="009148C2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Считаем сколько упаковок плит понадобится, чтобы выложить все дорожки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найти общую площадь, какова площадь одной упаковки)</w:t>
      </w:r>
    </w:p>
    <w:p w:rsidR="007D17C9" w:rsidRDefault="007D17C9" w:rsidP="009148C2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таблицу,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газовое отопление экономнее электрического.</w:t>
      </w:r>
    </w:p>
    <w:p w:rsidR="00B65350" w:rsidRDefault="00B65350" w:rsidP="00B6535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7C9" w:rsidRDefault="007D17C9" w:rsidP="007D17C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функциональной грамотности важную роль играет мотивация, на уроках математики этот этап можно включать в устную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рассматривая нестандартные задачи, которые детям нравятся.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1.У него есть четыре, но если их все отрезать, то у него станет целых восемь. О чем идет речь?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Об углах четырехугольника</w:t>
      </w:r>
    </w:p>
    <w:p w:rsidR="00442183" w:rsidRDefault="00442183" w:rsidP="007D17C9">
      <w:pPr>
        <w:pStyle w:val="c5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2.Если в 12 часов ночи идет дождь, то можно ли ожидать, что через 72 часа будет солнечная погода?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Нет, так как через 72 часа снова будет полночь.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3.В парке 8 скамеек. Три покрасили. Сколько скамеек стало в парке?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Восемь.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4. Термометр показывает плюс 15 градусов. Сколько градусов покажут два таких термометра?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15 градусов.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5.Батон разрезали на три части. Сколько сделали разрезов?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Два разреза.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6.Что легче 1 кг ваты или 1 кг железа?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Одинаково.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7.Грузовик ехал в деревню. По дороге он встретил 4 легковые машины. Сколько машин ехало в деревню?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Одна.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8.В 9-этажном доме есть лифт. На первом этаже живет 2 человека, на втором 4 человека, на третьем 8 человек, на четвертом 16, на пятом 32 и так далее. Какая кнопка в лифте этого дома нажимается чаще других?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Кнопка первого этажа.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9.На дереве сидели 7 воробьёв, одного из них съела кошка. Сколько воробьёв осталось на дереве?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Ни одного: оставшиеся в живых воробьи разлетелись.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10. К тебе пришли гости, а в холодильнике бутылка лимонада, пакет с яблочным соком и бутылка минеральной воды. Что ты откроешь в первую очередь?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Холодильник.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11.Сколько концов у трех палок? У четырех с половиной? у двух с четвертью?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У трех – 6, у четырех с половиной – 10, у двух с четвертью – 6.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12.В светильнике было 20 лампочек, 5 из них перегорели. Сколько лампочек осталось?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Двадцать лампочек (15 работающих и 5 перегоревших).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13. Папа на рыбалке за 10 минут поймал 3-х рыбок. За какое время он поймает еще 10 рыбок?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Задача не имеет однозначного ответа.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14.На подносе лежали 9 булочек. 9 девочек взяли по булочке. Но на подносе осталась одна булочка. Как такое получилось?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Последняя девочка взяла булочку вместе с подносом.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15.Васе 5 лет. А Ане 9 лет. Какая разница в возрасте будет между ними через три года?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Четыре года (разница с возрастом не меняется).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16.Из леса Миша принес бабушке для грибного супа  2 белых гриба, 3 подосиновика, 4 мухомора и 5 сыроежек. Сколько грибов пригодится бабушке на суп?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10 грибов, мухомор – несъедобный гриб.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17.В подъезд одновременно зашли два человека. У одного квартира на 3-м этаже, у другого – на 9-м. Во сколько раз первый доедет быстрее 2-го?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В 4 раза</w:t>
      </w:r>
      <w:proofErr w:type="gramStart"/>
      <w:r w:rsidRPr="007D17C9">
        <w:rPr>
          <w:rStyle w:val="c0"/>
          <w:rFonts w:eastAsiaTheme="majorEastAsia"/>
          <w:color w:val="000000"/>
          <w:sz w:val="28"/>
          <w:szCs w:val="28"/>
        </w:rPr>
        <w:t>,т</w:t>
      </w:r>
      <w:proofErr w:type="gramEnd"/>
      <w:r w:rsidRPr="007D17C9">
        <w:rPr>
          <w:rStyle w:val="c0"/>
          <w:rFonts w:eastAsiaTheme="majorEastAsia"/>
          <w:color w:val="000000"/>
          <w:sz w:val="28"/>
          <w:szCs w:val="28"/>
        </w:rPr>
        <w:t>.к.1-му надо преодолеть 2 промежутка между этажами, а 2-му – 8.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 xml:space="preserve">18.Верблюд в течение часа выдерживает ношу в 10 пудов. В </w:t>
      </w:r>
      <w:proofErr w:type="gramStart"/>
      <w:r w:rsidRPr="007D17C9">
        <w:rPr>
          <w:rStyle w:val="c12"/>
          <w:bCs/>
          <w:color w:val="000000"/>
          <w:sz w:val="28"/>
          <w:szCs w:val="28"/>
        </w:rPr>
        <w:t>течение</w:t>
      </w:r>
      <w:proofErr w:type="gramEnd"/>
      <w:r w:rsidRPr="007D17C9">
        <w:rPr>
          <w:rStyle w:val="c12"/>
          <w:bCs/>
          <w:color w:val="000000"/>
          <w:sz w:val="28"/>
          <w:szCs w:val="28"/>
        </w:rPr>
        <w:t xml:space="preserve"> какого времени он выдержит ношу в 1000 пудов?</w:t>
      </w:r>
    </w:p>
    <w:p w:rsidR="00442183" w:rsidRDefault="00442183" w:rsidP="007D17C9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Никакого. Верблюд не выдержит такой вес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12"/>
          <w:bCs/>
          <w:color w:val="000000"/>
          <w:sz w:val="28"/>
          <w:szCs w:val="28"/>
        </w:rPr>
        <w:t>18.Собрались как-то ребята на пикнике, всего 6 человек. Смотрят, а вместо 6 яблок они взяли 5. Как разделить яблоки поровну между всеми, чтоб никому не было обидно? Ни резать, ни ломать их нельзя.</w:t>
      </w:r>
    </w:p>
    <w:p w:rsidR="007D17C9" w:rsidRPr="007D17C9" w:rsidRDefault="007D17C9" w:rsidP="007D17C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D17C9">
        <w:rPr>
          <w:rStyle w:val="c0"/>
          <w:rFonts w:eastAsiaTheme="majorEastAsia"/>
          <w:color w:val="000000"/>
          <w:sz w:val="28"/>
          <w:szCs w:val="28"/>
        </w:rPr>
        <w:t>Нужно сварить из яблок компот.</w:t>
      </w:r>
    </w:p>
    <w:p w:rsidR="00AA678C" w:rsidRPr="007D17C9" w:rsidRDefault="00B65350" w:rsidP="007D17C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задания можно использовать</w:t>
      </w:r>
      <w:r w:rsidR="007D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</w:t>
      </w:r>
      <w:r w:rsidR="00AA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в игре «Математические тяжеловесы» для 5-6 классов. Дети берут карточки с заданными килограммами, в конце посчитывается общая масса.</w:t>
      </w:r>
    </w:p>
    <w:p w:rsidR="0073377E" w:rsidRDefault="00703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физики</w:t>
      </w:r>
      <w:r w:rsidR="00B65350">
        <w:rPr>
          <w:rFonts w:ascii="Times New Roman" w:hAnsi="Times New Roman" w:cs="Times New Roman"/>
          <w:sz w:val="28"/>
          <w:szCs w:val="28"/>
        </w:rPr>
        <w:t xml:space="preserve"> мотивация также необходима, можно использовать</w:t>
      </w:r>
      <w:r w:rsidR="00AA678C">
        <w:rPr>
          <w:rFonts w:ascii="Times New Roman" w:hAnsi="Times New Roman" w:cs="Times New Roman"/>
          <w:sz w:val="28"/>
          <w:szCs w:val="28"/>
        </w:rPr>
        <w:t xml:space="preserve"> отрывки из сказок</w:t>
      </w:r>
      <w:r w:rsidR="00442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7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678C">
        <w:rPr>
          <w:rFonts w:ascii="Times New Roman" w:hAnsi="Times New Roman" w:cs="Times New Roman"/>
          <w:sz w:val="28"/>
          <w:szCs w:val="28"/>
        </w:rPr>
        <w:t xml:space="preserve">подборки есть в старых журналах  «Физика в школе», что то нахожу сама. Например: « С дуба он срывает сук и в тугой сгибает </w:t>
      </w:r>
      <w:proofErr w:type="gramStart"/>
      <w:r w:rsidR="00AA678C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="00AA678C">
        <w:rPr>
          <w:rFonts w:ascii="Times New Roman" w:hAnsi="Times New Roman" w:cs="Times New Roman"/>
          <w:sz w:val="28"/>
          <w:szCs w:val="28"/>
        </w:rPr>
        <w:t xml:space="preserve">» - Скажите о </w:t>
      </w:r>
      <w:proofErr w:type="gramStart"/>
      <w:r w:rsidR="00AA678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A678C">
        <w:rPr>
          <w:rFonts w:ascii="Times New Roman" w:hAnsi="Times New Roman" w:cs="Times New Roman"/>
          <w:sz w:val="28"/>
          <w:szCs w:val="28"/>
        </w:rPr>
        <w:t xml:space="preserve"> силе пойдет речь? Сформулируйте цель урока.</w:t>
      </w:r>
    </w:p>
    <w:p w:rsidR="008D56FB" w:rsidRDefault="00703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Представляется, что именно физика, может претендовать на дисциплину, более чем другие развивающую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навыки по работе с информацией. Более того, на мой взгляд, именно в процессе преобразования и перекодировки информации происходит наиболее эффективное ее усвоение учащимися (вспомним модное ныне понятие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подход в обучении»).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Преобразование и перекодировка информации – активная индивидуальная и (или) групповая деятельность учащихся, которая, в конечном счете, позволяет решать важную задачу по передаче учащимся необходимого объема знаний, формировать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предметные умения и навыки, развивать познавательные процессы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6E" w:rsidRDefault="003A2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методы для работы на уроках:</w:t>
      </w:r>
    </w:p>
    <w:p w:rsidR="0073377E" w:rsidRDefault="0073377E" w:rsidP="0073377E">
      <w:pPr>
        <w:pStyle w:val="a8"/>
        <w:spacing w:before="0" w:beforeAutospacing="0" w:after="0" w:afterAutospacing="0"/>
        <w:rPr>
          <w:rFonts w:eastAsia="Calibri" w:cs="+mn-cs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Кластер/ граф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3377E">
        <w:rPr>
          <w:rFonts w:eastAsia="Calibri" w:cs="+mn-cs"/>
          <w:color w:val="000000"/>
          <w:kern w:val="24"/>
          <w:sz w:val="28"/>
          <w:szCs w:val="28"/>
        </w:rPr>
        <w:t xml:space="preserve">графически организованная информация, где выделяются основные смысловые единицы, фиксирующиеся в виде схемы с обозначением связей (стрелок) между </w:t>
      </w:r>
    </w:p>
    <w:p w:rsidR="0073377E" w:rsidRPr="0073377E" w:rsidRDefault="0073377E" w:rsidP="0073377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3377E" w:rsidRPr="0073377E" w:rsidRDefault="00733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DED" w:rsidRDefault="00703EE9" w:rsidP="00F90DED">
      <w:pPr>
        <w:spacing w:line="360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377E" w:rsidRPr="0073377E">
        <w:rPr>
          <w:rFonts w:ascii="Arial" w:eastAsia="Calibri" w:hAnsi="Arial" w:cs="Arial"/>
          <w:b/>
          <w:bCs/>
          <w:caps/>
          <w:color w:val="FF0000"/>
          <w:kern w:val="24"/>
          <w:position w:val="1"/>
          <w:sz w:val="28"/>
          <w:szCs w:val="28"/>
        </w:rPr>
        <w:t xml:space="preserve">Синквейн – </w:t>
      </w:r>
      <w:r w:rsidR="0073377E" w:rsidRPr="0073377E">
        <w:rPr>
          <w:rFonts w:ascii="Arial" w:eastAsia="Calibri" w:hAnsi="Arial" w:cs="Arial"/>
          <w:b/>
          <w:bCs/>
          <w:caps/>
          <w:color w:val="FF0000"/>
          <w:kern w:val="24"/>
          <w:position w:val="1"/>
          <w:sz w:val="28"/>
          <w:szCs w:val="28"/>
        </w:rPr>
        <w:br/>
      </w:r>
      <w:r w:rsidR="0073377E" w:rsidRPr="0073377E">
        <w:rPr>
          <w:rFonts w:eastAsia="Calibri"/>
          <w:color w:val="000000"/>
          <w:kern w:val="24"/>
          <w:sz w:val="28"/>
          <w:szCs w:val="28"/>
        </w:rPr>
        <w:t>короткое нерифмованное стихотворение из 5 строк, которое позволяет раскрыть понятие, тему, определение.</w:t>
      </w:r>
    </w:p>
    <w:p w:rsidR="0073377E" w:rsidRPr="0073377E" w:rsidRDefault="0073377E" w:rsidP="0073377E">
      <w:pPr>
        <w:pStyle w:val="a8"/>
        <w:spacing w:before="160" w:beforeAutospacing="0" w:after="0" w:afterAutospacing="0"/>
        <w:ind w:left="547" w:hanging="547"/>
        <w:rPr>
          <w:sz w:val="28"/>
          <w:szCs w:val="28"/>
        </w:rPr>
      </w:pPr>
      <w:r w:rsidRPr="0073377E">
        <w:rPr>
          <w:rFonts w:asciiTheme="minorHAnsi" w:eastAsiaTheme="minorEastAsia" w:hAnsi="Franklin Gothic Book" w:cstheme="minorBidi"/>
          <w:b/>
          <w:bCs/>
          <w:color w:val="C00000"/>
          <w:kern w:val="24"/>
          <w:sz w:val="28"/>
          <w:szCs w:val="28"/>
        </w:rPr>
        <w:t>Волны</w:t>
      </w:r>
    </w:p>
    <w:p w:rsidR="0073377E" w:rsidRPr="0073377E" w:rsidRDefault="0073377E" w:rsidP="0073377E">
      <w:pPr>
        <w:pStyle w:val="a8"/>
        <w:spacing w:before="160" w:beforeAutospacing="0" w:after="0" w:afterAutospacing="0"/>
        <w:ind w:left="547" w:hanging="547"/>
        <w:rPr>
          <w:sz w:val="28"/>
          <w:szCs w:val="28"/>
        </w:rPr>
      </w:pP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Поперечные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,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разные</w:t>
      </w:r>
    </w:p>
    <w:p w:rsidR="0073377E" w:rsidRPr="0073377E" w:rsidRDefault="0073377E" w:rsidP="0073377E">
      <w:pPr>
        <w:pStyle w:val="a8"/>
        <w:spacing w:before="160" w:beforeAutospacing="0" w:after="0" w:afterAutospacing="0"/>
        <w:ind w:left="547" w:hanging="547"/>
        <w:rPr>
          <w:sz w:val="28"/>
          <w:szCs w:val="28"/>
        </w:rPr>
      </w:pP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Распространяются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,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переносят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энергию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,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проникают</w:t>
      </w:r>
    </w:p>
    <w:p w:rsidR="0073377E" w:rsidRPr="0073377E" w:rsidRDefault="0073377E" w:rsidP="0073377E">
      <w:pPr>
        <w:pStyle w:val="a8"/>
        <w:spacing w:before="160" w:beforeAutospacing="0" w:after="0" w:afterAutospacing="0"/>
        <w:ind w:left="547" w:hanging="547"/>
        <w:rPr>
          <w:sz w:val="28"/>
          <w:szCs w:val="28"/>
        </w:rPr>
      </w:pP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Распространяются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в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пространстве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с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течением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времени</w:t>
      </w:r>
    </w:p>
    <w:p w:rsidR="0073377E" w:rsidRPr="0073377E" w:rsidRDefault="0073377E" w:rsidP="0073377E">
      <w:pPr>
        <w:pStyle w:val="a8"/>
        <w:spacing w:before="160" w:beforeAutospacing="0" w:after="0" w:afterAutospacing="0"/>
        <w:ind w:left="547" w:hanging="547"/>
        <w:rPr>
          <w:sz w:val="28"/>
          <w:szCs w:val="28"/>
        </w:rPr>
      </w:pP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Явление</w:t>
      </w:r>
      <w:r w:rsidRPr="0073377E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3377E">
        <w:rPr>
          <w:sz w:val="28"/>
          <w:szCs w:val="28"/>
        </w:rPr>
        <w:t xml:space="preserve">  </w:t>
      </w:r>
      <w:r w:rsidRPr="0073377E">
        <w:rPr>
          <w:rFonts w:ascii="Arial" w:eastAsiaTheme="majorEastAsia" w:hAnsi="Arial" w:cs="Arial"/>
          <w:b/>
          <w:bCs/>
          <w:caps/>
          <w:color w:val="FF0000"/>
          <w:kern w:val="24"/>
          <w:sz w:val="28"/>
          <w:szCs w:val="28"/>
        </w:rPr>
        <w:t xml:space="preserve">Задача 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Самые жаркие места на Земле: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- Долина Смерти в Калифорнии (США):  56,7 </w:t>
      </w:r>
      <w:r w:rsidRPr="0073377E">
        <w:rPr>
          <w:rFonts w:cstheme="minorBidi"/>
          <w:color w:val="000000" w:themeColor="text1"/>
          <w:kern w:val="24"/>
          <w:position w:val="14"/>
          <w:sz w:val="28"/>
          <w:szCs w:val="28"/>
          <w:vertAlign w:val="superscript"/>
        </w:rPr>
        <w:t>0</w:t>
      </w:r>
      <w:proofErr w:type="gramStart"/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 С</w:t>
      </w:r>
      <w:proofErr w:type="gramEnd"/>
      <w:r w:rsidRPr="0073377E">
        <w:rPr>
          <w:rFonts w:cstheme="minorBidi"/>
          <w:color w:val="000000" w:themeColor="text1"/>
          <w:kern w:val="24"/>
          <w:sz w:val="28"/>
          <w:szCs w:val="28"/>
        </w:rPr>
        <w:t>,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- Сахара: в тени 63</w:t>
      </w:r>
      <w:r w:rsidRPr="0073377E">
        <w:rPr>
          <w:rFonts w:cstheme="minorBidi"/>
          <w:color w:val="000000" w:themeColor="text1"/>
          <w:kern w:val="24"/>
          <w:position w:val="14"/>
          <w:sz w:val="28"/>
          <w:szCs w:val="28"/>
          <w:vertAlign w:val="superscript"/>
        </w:rPr>
        <w:t>0</w:t>
      </w:r>
      <w:r w:rsidRPr="0073377E">
        <w:rPr>
          <w:rFonts w:cstheme="minorBidi"/>
          <w:color w:val="000000" w:themeColor="text1"/>
          <w:kern w:val="24"/>
          <w:sz w:val="28"/>
          <w:szCs w:val="28"/>
        </w:rPr>
        <w:t>С.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 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-Самые холодные места: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- Гренландия:  - 70</w:t>
      </w:r>
      <w:r w:rsidRPr="0073377E">
        <w:rPr>
          <w:rFonts w:cstheme="minorBidi"/>
          <w:color w:val="000000" w:themeColor="text1"/>
          <w:kern w:val="24"/>
          <w:position w:val="14"/>
          <w:sz w:val="28"/>
          <w:szCs w:val="28"/>
          <w:vertAlign w:val="superscript"/>
        </w:rPr>
        <w:t>0</w:t>
      </w:r>
      <w:proofErr w:type="gramStart"/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 С</w:t>
      </w:r>
      <w:proofErr w:type="gramEnd"/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>- Оймякон (Якутия):  -80</w:t>
      </w:r>
      <w:r w:rsidRPr="0073377E">
        <w:rPr>
          <w:rFonts w:cstheme="minorBidi"/>
          <w:color w:val="000000" w:themeColor="text1"/>
          <w:kern w:val="24"/>
          <w:position w:val="14"/>
          <w:sz w:val="28"/>
          <w:szCs w:val="28"/>
          <w:vertAlign w:val="superscript"/>
        </w:rPr>
        <w:t>0</w:t>
      </w: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С, 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- Антарктида </w:t>
      </w:r>
      <w:proofErr w:type="gramStart"/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73377E">
        <w:rPr>
          <w:rFonts w:cstheme="minorBidi"/>
          <w:color w:val="000000" w:themeColor="text1"/>
          <w:kern w:val="24"/>
          <w:sz w:val="28"/>
          <w:szCs w:val="28"/>
        </w:rPr>
        <w:t>в глубине):  -94,5</w:t>
      </w:r>
      <w:r w:rsidRPr="0073377E">
        <w:rPr>
          <w:rFonts w:cstheme="minorBidi"/>
          <w:color w:val="000000" w:themeColor="text1"/>
          <w:kern w:val="24"/>
          <w:position w:val="14"/>
          <w:sz w:val="28"/>
          <w:szCs w:val="28"/>
          <w:vertAlign w:val="superscript"/>
        </w:rPr>
        <w:t>0</w:t>
      </w: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 С.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b/>
          <w:bCs/>
          <w:color w:val="000000" w:themeColor="text1"/>
          <w:kern w:val="24"/>
          <w:sz w:val="28"/>
          <w:szCs w:val="28"/>
        </w:rPr>
        <w:t xml:space="preserve">А) </w:t>
      </w: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 Расположите эти температуры, выразив предварительно по шкале Кельвина в порядке возрастания.</w:t>
      </w:r>
    </w:p>
    <w:p w:rsidR="0073377E" w:rsidRPr="0073377E" w:rsidRDefault="0073377E" w:rsidP="0073377E">
      <w:pPr>
        <w:pStyle w:val="a8"/>
        <w:tabs>
          <w:tab w:val="left" w:pos="3000"/>
        </w:tabs>
        <w:spacing w:before="0" w:beforeAutospacing="0" w:after="0" w:afterAutospacing="0"/>
        <w:rPr>
          <w:sz w:val="28"/>
          <w:szCs w:val="28"/>
        </w:rPr>
      </w:pPr>
      <w:r w:rsidRPr="0073377E">
        <w:rPr>
          <w:rFonts w:cstheme="minorBidi"/>
          <w:b/>
          <w:bCs/>
          <w:color w:val="000000" w:themeColor="text1"/>
          <w:kern w:val="24"/>
          <w:sz w:val="28"/>
          <w:szCs w:val="28"/>
        </w:rPr>
        <w:t>Б)</w:t>
      </w:r>
      <w:r w:rsidRPr="0073377E">
        <w:rPr>
          <w:rFonts w:cstheme="minorBidi"/>
          <w:color w:val="000000" w:themeColor="text1"/>
          <w:kern w:val="24"/>
          <w:sz w:val="28"/>
          <w:szCs w:val="28"/>
        </w:rPr>
        <w:t xml:space="preserve"> Изобразите информацию в виде горизонтальной шкалы, выбрав при этом масштаб.</w:t>
      </w:r>
    </w:p>
    <w:p w:rsidR="0073377E" w:rsidRPr="0073377E" w:rsidRDefault="00C94C05" w:rsidP="00F90D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23558" cy="2647552"/>
            <wp:effectExtent l="19050" t="0" r="742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61" cy="264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94C05" w:rsidRPr="00C94C05" w:rsidRDefault="0073377E" w:rsidP="00C94C0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C05" w:rsidRPr="00C94C05">
        <w:rPr>
          <w:rFonts w:cstheme="minorBidi"/>
          <w:color w:val="000000" w:themeColor="text1"/>
          <w:kern w:val="24"/>
          <w:sz w:val="28"/>
          <w:szCs w:val="28"/>
        </w:rPr>
        <w:t>Нужно учить детей видеть и наблюдать, сравнивать и анализировать.</w:t>
      </w:r>
    </w:p>
    <w:p w:rsidR="00C94C05" w:rsidRPr="00C94C05" w:rsidRDefault="00C94C05" w:rsidP="00C94C05">
      <w:pPr>
        <w:pStyle w:val="a8"/>
        <w:spacing w:before="0" w:beforeAutospacing="0" w:after="0" w:afterAutospacing="0"/>
        <w:rPr>
          <w:sz w:val="28"/>
          <w:szCs w:val="28"/>
        </w:rPr>
      </w:pPr>
      <w:r w:rsidRPr="00C94C05">
        <w:rPr>
          <w:rFonts w:cstheme="minorBidi"/>
          <w:color w:val="000000" w:themeColor="text1"/>
          <w:kern w:val="24"/>
          <w:sz w:val="28"/>
          <w:szCs w:val="28"/>
        </w:rPr>
        <w:t>Рассказываю пример из жизни</w:t>
      </w:r>
      <w:proofErr w:type="gramStart"/>
      <w:r w:rsidRPr="00C94C05">
        <w:rPr>
          <w:rFonts w:cstheme="minorBidi"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C94C05">
        <w:rPr>
          <w:rFonts w:cstheme="minorBidi"/>
          <w:color w:val="000000" w:themeColor="text1"/>
          <w:kern w:val="24"/>
          <w:sz w:val="28"/>
          <w:szCs w:val="28"/>
        </w:rPr>
        <w:t xml:space="preserve"> «Смотрю как то познавательную передачу  о птицах, в которой ведущий говорит, что самка высиживает </w:t>
      </w:r>
      <w:proofErr w:type="spellStart"/>
      <w:r w:rsidRPr="00C94C05">
        <w:rPr>
          <w:rFonts w:cstheme="minorBidi"/>
          <w:color w:val="000000" w:themeColor="text1"/>
          <w:kern w:val="24"/>
          <w:sz w:val="28"/>
          <w:szCs w:val="28"/>
        </w:rPr>
        <w:t>страусинные</w:t>
      </w:r>
      <w:proofErr w:type="spellEnd"/>
      <w:r w:rsidRPr="00C94C05">
        <w:rPr>
          <w:rFonts w:cstheme="minorBidi"/>
          <w:color w:val="000000" w:themeColor="text1"/>
          <w:kern w:val="24"/>
          <w:sz w:val="28"/>
          <w:szCs w:val="28"/>
        </w:rPr>
        <w:t xml:space="preserve"> яйца при температуре 260 Кельвин</w:t>
      </w:r>
      <w:proofErr w:type="gramStart"/>
      <w:r w:rsidRPr="00C94C05">
        <w:rPr>
          <w:rFonts w:cstheme="minorBidi"/>
          <w:color w:val="000000" w:themeColor="text1"/>
          <w:kern w:val="24"/>
          <w:sz w:val="28"/>
          <w:szCs w:val="28"/>
        </w:rPr>
        <w:t xml:space="preserve">.» </w:t>
      </w:r>
      <w:proofErr w:type="gramEnd"/>
      <w:r w:rsidRPr="00C94C05">
        <w:rPr>
          <w:rFonts w:cstheme="minorBidi"/>
          <w:color w:val="000000" w:themeColor="text1"/>
          <w:kern w:val="24"/>
          <w:sz w:val="28"/>
          <w:szCs w:val="28"/>
        </w:rPr>
        <w:t>Вы что-нибудь заметили противоречивое, посмотрите таблицу выше.</w:t>
      </w:r>
    </w:p>
    <w:p w:rsidR="00442183" w:rsidRDefault="00442183" w:rsidP="0019450F">
      <w:pPr>
        <w:pStyle w:val="a8"/>
        <w:spacing w:before="0" w:beforeAutospacing="0" w:after="0" w:afterAutospacing="0"/>
        <w:ind w:left="360"/>
        <w:rPr>
          <w:rFonts w:ascii="Arial" w:eastAsiaTheme="majorEastAsia" w:hAnsi="Arial" w:cs="Arial"/>
          <w:b/>
          <w:bCs/>
          <w:caps/>
          <w:color w:val="FF0000"/>
          <w:kern w:val="24"/>
          <w:sz w:val="28"/>
          <w:szCs w:val="28"/>
        </w:rPr>
      </w:pPr>
    </w:p>
    <w:p w:rsidR="0019450F" w:rsidRPr="0019450F" w:rsidRDefault="0019450F" w:rsidP="0019450F">
      <w:pPr>
        <w:pStyle w:val="a8"/>
        <w:spacing w:before="0" w:beforeAutospacing="0" w:after="0" w:afterAutospacing="0"/>
        <w:ind w:left="360"/>
        <w:rPr>
          <w:sz w:val="28"/>
          <w:szCs w:val="28"/>
        </w:rPr>
      </w:pPr>
      <w:r w:rsidRPr="0019450F">
        <w:rPr>
          <w:rFonts w:ascii="Arial" w:eastAsiaTheme="majorEastAsia" w:hAnsi="Arial" w:cs="Arial"/>
          <w:b/>
          <w:bCs/>
          <w:caps/>
          <w:color w:val="FF0000"/>
          <w:kern w:val="24"/>
          <w:sz w:val="28"/>
          <w:szCs w:val="28"/>
        </w:rPr>
        <w:t xml:space="preserve">Задача </w:t>
      </w:r>
    </w:p>
    <w:p w:rsidR="0019450F" w:rsidRPr="0019450F" w:rsidRDefault="0019450F" w:rsidP="0019450F">
      <w:pPr>
        <w:pStyle w:val="a8"/>
        <w:spacing w:before="0" w:beforeAutospacing="0" w:after="0" w:afterAutospacing="0"/>
        <w:ind w:left="360"/>
        <w:rPr>
          <w:sz w:val="28"/>
          <w:szCs w:val="28"/>
        </w:rPr>
      </w:pPr>
      <w:r w:rsidRPr="0019450F">
        <w:rPr>
          <w:rFonts w:cstheme="minorBidi"/>
          <w:color w:val="000000" w:themeColor="text1"/>
          <w:kern w:val="24"/>
          <w:sz w:val="28"/>
          <w:szCs w:val="28"/>
        </w:rPr>
        <w:t xml:space="preserve">        Любопытно, что действие машин стало характеризоваться мощностью со времен Джеймса Уатта   1736- 1819. Уат</w:t>
      </w:r>
      <w:proofErr w:type="gramStart"/>
      <w:r w:rsidRPr="0019450F">
        <w:rPr>
          <w:rFonts w:cstheme="minorBidi"/>
          <w:color w:val="000000" w:themeColor="text1"/>
          <w:kern w:val="24"/>
          <w:sz w:val="28"/>
          <w:szCs w:val="28"/>
        </w:rPr>
        <w:t>т-</w:t>
      </w:r>
      <w:proofErr w:type="gramEnd"/>
      <w:r w:rsidRPr="0019450F">
        <w:rPr>
          <w:rFonts w:cstheme="minorBidi"/>
          <w:color w:val="000000" w:themeColor="text1"/>
          <w:kern w:val="24"/>
          <w:sz w:val="28"/>
          <w:szCs w:val="28"/>
        </w:rPr>
        <w:t xml:space="preserve"> шотландский изобретатель, создатель универсального парового двигателя. Его именем названа единица мощност</w:t>
      </w:r>
      <w:proofErr w:type="gramStart"/>
      <w:r w:rsidRPr="0019450F">
        <w:rPr>
          <w:rFonts w:cstheme="minorBidi"/>
          <w:color w:val="000000" w:themeColor="text1"/>
          <w:kern w:val="24"/>
          <w:sz w:val="28"/>
          <w:szCs w:val="28"/>
        </w:rPr>
        <w:t>и-</w:t>
      </w:r>
      <w:proofErr w:type="gramEnd"/>
      <w:r w:rsidRPr="0019450F">
        <w:rPr>
          <w:rFonts w:cstheme="minorBidi"/>
          <w:color w:val="000000" w:themeColor="text1"/>
          <w:kern w:val="24"/>
          <w:sz w:val="28"/>
          <w:szCs w:val="28"/>
        </w:rPr>
        <w:t xml:space="preserve"> ватт. Но до сих пор в инженерных кругах применяется введенная им единица мощност</w:t>
      </w:r>
      <w:proofErr w:type="gramStart"/>
      <w:r w:rsidRPr="0019450F">
        <w:rPr>
          <w:rFonts w:cstheme="minorBidi"/>
          <w:color w:val="000000" w:themeColor="text1"/>
          <w:kern w:val="24"/>
          <w:sz w:val="28"/>
          <w:szCs w:val="28"/>
        </w:rPr>
        <w:t>и-</w:t>
      </w:r>
      <w:proofErr w:type="gramEnd"/>
      <w:r w:rsidRPr="0019450F">
        <w:rPr>
          <w:rFonts w:cstheme="minorBidi"/>
          <w:color w:val="000000" w:themeColor="text1"/>
          <w:kern w:val="24"/>
          <w:sz w:val="28"/>
          <w:szCs w:val="28"/>
        </w:rPr>
        <w:t xml:space="preserve"> лошадиная сила ( л.с.). 1 л.с. определяется средней работой за одну секунду, которую   могла совершить английская ломовая лошадь, равномерно работающая целый день.</w:t>
      </w:r>
    </w:p>
    <w:p w:rsidR="0019450F" w:rsidRPr="0019450F" w:rsidRDefault="0019450F" w:rsidP="0019450F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color w:val="000000" w:themeColor="text1"/>
          <w:kern w:val="24"/>
          <w:sz w:val="28"/>
          <w:szCs w:val="28"/>
        </w:rPr>
        <w:t xml:space="preserve">                                   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color w:val="000000" w:themeColor="text1"/>
          <w:kern w:val="24"/>
          <w:sz w:val="28"/>
          <w:szCs w:val="28"/>
        </w:rPr>
        <w:tab/>
      </w:r>
      <w:r w:rsidRPr="0019450F">
        <w:rPr>
          <w:rFonts w:cstheme="minorBidi"/>
          <w:color w:val="C00000"/>
          <w:kern w:val="24"/>
          <w:sz w:val="28"/>
          <w:szCs w:val="28"/>
        </w:rPr>
        <w:t>1л.с. =736 Вт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color w:val="000000" w:themeColor="text1"/>
          <w:kern w:val="24"/>
          <w:sz w:val="28"/>
          <w:szCs w:val="28"/>
        </w:rPr>
        <w:t> 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b/>
          <w:bCs/>
          <w:color w:val="C00000"/>
          <w:kern w:val="24"/>
          <w:sz w:val="28"/>
          <w:szCs w:val="28"/>
        </w:rPr>
        <w:t xml:space="preserve">А.   </w:t>
      </w:r>
      <w:r w:rsidRPr="0019450F">
        <w:rPr>
          <w:rFonts w:cstheme="minorBidi"/>
          <w:color w:val="C00000"/>
          <w:kern w:val="24"/>
          <w:sz w:val="28"/>
          <w:szCs w:val="28"/>
        </w:rPr>
        <w:t>Запишите соотношение между единицами мощности: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color w:val="C00000"/>
          <w:kern w:val="24"/>
          <w:sz w:val="28"/>
          <w:szCs w:val="28"/>
        </w:rPr>
        <w:t> </w:t>
      </w:r>
    </w:p>
    <w:p w:rsidR="0019450F" w:rsidRPr="0019450F" w:rsidRDefault="0019450F" w:rsidP="0019450F">
      <w:pPr>
        <w:pStyle w:val="a8"/>
        <w:tabs>
          <w:tab w:val="left" w:pos="3000"/>
          <w:tab w:val="center" w:pos="5037"/>
          <w:tab w:val="left" w:pos="564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10 кВт = ------------</w:t>
      </w:r>
      <w:proofErr w:type="gramStart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Вт</w:t>
      </w:r>
      <w:proofErr w:type="gramEnd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ab/>
        <w:t xml:space="preserve">25 кВт =  --------------Вт                   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10 МВт = -----------</w:t>
      </w:r>
      <w:proofErr w:type="gramStart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Вт</w:t>
      </w:r>
      <w:proofErr w:type="gramEnd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200 МВт = -------------Вт</w:t>
      </w:r>
    </w:p>
    <w:p w:rsidR="0019450F" w:rsidRP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sz w:val="28"/>
          <w:szCs w:val="28"/>
        </w:rPr>
      </w:pPr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10 ГВт = -------------</w:t>
      </w:r>
      <w:proofErr w:type="gramStart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Вт</w:t>
      </w:r>
      <w:proofErr w:type="gramEnd"/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30 л.с. =  ---------------Вт   </w:t>
      </w:r>
    </w:p>
    <w:p w:rsidR="0019450F" w:rsidRDefault="0019450F" w:rsidP="0019450F">
      <w:pPr>
        <w:pStyle w:val="a8"/>
        <w:tabs>
          <w:tab w:val="left" w:pos="3000"/>
        </w:tabs>
        <w:spacing w:before="0" w:beforeAutospacing="0" w:after="0" w:afterAutospacing="0"/>
        <w:ind w:left="720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19450F">
        <w:rPr>
          <w:rFonts w:cstheme="minorBidi"/>
          <w:b/>
          <w:bCs/>
          <w:color w:val="000000" w:themeColor="text1"/>
          <w:kern w:val="24"/>
          <w:sz w:val="28"/>
          <w:szCs w:val="28"/>
        </w:rPr>
        <w:t> </w:t>
      </w:r>
    </w:p>
    <w:p w:rsidR="0019450F" w:rsidRPr="0019450F" w:rsidRDefault="0019450F" w:rsidP="0019450F">
      <w:pPr>
        <w:pStyle w:val="a8"/>
        <w:spacing w:before="0" w:beforeAutospacing="0" w:after="0" w:afterAutospacing="0" w:line="360" w:lineRule="auto"/>
        <w:ind w:firstLine="850"/>
        <w:jc w:val="both"/>
        <w:rPr>
          <w:sz w:val="28"/>
          <w:szCs w:val="28"/>
        </w:rPr>
      </w:pPr>
      <w:r w:rsidRPr="0019450F">
        <w:rPr>
          <w:rFonts w:eastAsia="Calibri"/>
          <w:color w:val="FF0000"/>
          <w:kern w:val="24"/>
          <w:sz w:val="28"/>
          <w:szCs w:val="28"/>
        </w:rPr>
        <w:t>Методы и приемы</w:t>
      </w:r>
      <w:r w:rsidRPr="0019450F">
        <w:rPr>
          <w:rFonts w:eastAsia="Calibri"/>
          <w:color w:val="000000" w:themeColor="text1"/>
          <w:kern w:val="24"/>
          <w:sz w:val="28"/>
          <w:szCs w:val="28"/>
        </w:rPr>
        <w:t xml:space="preserve">, описанные выше, перекликаются друг с другом, дополняют и способствуют стимулированию у обучающихся работы критического и креативного мышлений. Мотивируют их на изучение предмета, концентрируя внимание, формируя самостоятельность, ответственность, </w:t>
      </w:r>
      <w:proofErr w:type="spellStart"/>
      <w:r w:rsidRPr="0019450F">
        <w:rPr>
          <w:rFonts w:eastAsia="Calibri"/>
          <w:color w:val="000000" w:themeColor="text1"/>
          <w:kern w:val="24"/>
          <w:sz w:val="28"/>
          <w:szCs w:val="28"/>
        </w:rPr>
        <w:t>коммуникативность</w:t>
      </w:r>
      <w:proofErr w:type="spellEnd"/>
      <w:r w:rsidRPr="0019450F">
        <w:rPr>
          <w:rFonts w:eastAsia="Calibri"/>
          <w:color w:val="000000" w:themeColor="text1"/>
          <w:kern w:val="24"/>
          <w:sz w:val="28"/>
          <w:szCs w:val="28"/>
        </w:rPr>
        <w:t xml:space="preserve">, а соответственно и </w:t>
      </w:r>
      <w:r w:rsidRPr="0019450F">
        <w:rPr>
          <w:rFonts w:eastAsia="Calibri"/>
          <w:b/>
          <w:bCs/>
          <w:color w:val="FF0000"/>
          <w:kern w:val="24"/>
          <w:sz w:val="28"/>
          <w:szCs w:val="28"/>
        </w:rPr>
        <w:t>функционально грамотную личность</w:t>
      </w:r>
      <w:r w:rsidRPr="0019450F">
        <w:rPr>
          <w:rFonts w:eastAsia="Calibri"/>
          <w:color w:val="000000" w:themeColor="text1"/>
          <w:kern w:val="24"/>
          <w:sz w:val="28"/>
          <w:szCs w:val="28"/>
        </w:rPr>
        <w:t xml:space="preserve">. </w:t>
      </w:r>
    </w:p>
    <w:p w:rsidR="00442183" w:rsidRDefault="00442183" w:rsidP="0019450F">
      <w:pPr>
        <w:pStyle w:val="a8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19450F" w:rsidRDefault="00442183" w:rsidP="00442183">
      <w:pPr>
        <w:pStyle w:val="a8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  <w:r w:rsidR="0019450F" w:rsidRPr="0019450F">
        <w:rPr>
          <w:rFonts w:eastAsia="+mn-ea"/>
          <w:bCs/>
          <w:kern w:val="24"/>
          <w:sz w:val="28"/>
          <w:szCs w:val="28"/>
        </w:rPr>
        <w:t>Таким образом, проблема развития функциональной грамотности учащихся в процессе обучения физики и математики, должна быть реализована в аспекте содержания учебной деятельности и компетентности учителя.</w:t>
      </w:r>
    </w:p>
    <w:p w:rsidR="00DD76BF" w:rsidRDefault="00DD76BF" w:rsidP="00442183">
      <w:pPr>
        <w:pStyle w:val="a8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</w:p>
    <w:p w:rsidR="00DD76BF" w:rsidRPr="0019450F" w:rsidRDefault="00DD76BF" w:rsidP="0044218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9450F" w:rsidRPr="0019450F" w:rsidRDefault="0019450F" w:rsidP="00DD76BF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9450F" w:rsidRPr="0019450F" w:rsidSect="00D54C15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A4"/>
    <w:multiLevelType w:val="hybridMultilevel"/>
    <w:tmpl w:val="6138FC30"/>
    <w:lvl w:ilvl="0" w:tplc="40462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2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C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D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2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0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2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0F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39118A"/>
    <w:multiLevelType w:val="hybridMultilevel"/>
    <w:tmpl w:val="2AF6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A66"/>
    <w:multiLevelType w:val="hybridMultilevel"/>
    <w:tmpl w:val="8FECE79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6E9205A"/>
    <w:multiLevelType w:val="multilevel"/>
    <w:tmpl w:val="16E9205A"/>
    <w:lvl w:ilvl="0">
      <w:start w:val="1"/>
      <w:numFmt w:val="bullet"/>
      <w:lvlText w:val=""/>
      <w:lvlJc w:val="left"/>
      <w:pPr>
        <w:tabs>
          <w:tab w:val="left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742995"/>
    <w:multiLevelType w:val="multilevel"/>
    <w:tmpl w:val="197429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CA4667F"/>
    <w:multiLevelType w:val="multilevel"/>
    <w:tmpl w:val="1CA466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155E4"/>
    <w:multiLevelType w:val="hybridMultilevel"/>
    <w:tmpl w:val="959E73A0"/>
    <w:lvl w:ilvl="0" w:tplc="3CE4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27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1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C9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E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C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2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C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AD1422"/>
    <w:multiLevelType w:val="hybridMultilevel"/>
    <w:tmpl w:val="41E0B718"/>
    <w:lvl w:ilvl="0" w:tplc="830E3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8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4C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6C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6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C0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0F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1303FF"/>
    <w:multiLevelType w:val="hybridMultilevel"/>
    <w:tmpl w:val="E5B26FBA"/>
    <w:lvl w:ilvl="0" w:tplc="8D84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A5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E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8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84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C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4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EF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6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922CD0"/>
    <w:multiLevelType w:val="multilevel"/>
    <w:tmpl w:val="2F922C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5E12C95"/>
    <w:multiLevelType w:val="multilevel"/>
    <w:tmpl w:val="35E12C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67E1D"/>
    <w:multiLevelType w:val="hybridMultilevel"/>
    <w:tmpl w:val="B80C4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A41CD"/>
    <w:multiLevelType w:val="multilevel"/>
    <w:tmpl w:val="3CCA41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0283D"/>
    <w:multiLevelType w:val="hybridMultilevel"/>
    <w:tmpl w:val="EA52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7FEA"/>
    <w:multiLevelType w:val="multilevel"/>
    <w:tmpl w:val="412C7F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8FC33F2"/>
    <w:multiLevelType w:val="multilevel"/>
    <w:tmpl w:val="48FC33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515595D"/>
    <w:multiLevelType w:val="hybridMultilevel"/>
    <w:tmpl w:val="23E8F7F0"/>
    <w:lvl w:ilvl="0" w:tplc="48A0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44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83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E1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26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6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8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20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02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F92764"/>
    <w:multiLevelType w:val="multilevel"/>
    <w:tmpl w:val="57F927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879712C"/>
    <w:multiLevelType w:val="multilevel"/>
    <w:tmpl w:val="587971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32F3F"/>
    <w:multiLevelType w:val="hybridMultilevel"/>
    <w:tmpl w:val="5C1ADD18"/>
    <w:lvl w:ilvl="0" w:tplc="8FB0B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0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C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6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6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4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66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2F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C4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1B6000"/>
    <w:multiLevelType w:val="multilevel"/>
    <w:tmpl w:val="5B1B6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BED5D9B"/>
    <w:multiLevelType w:val="multilevel"/>
    <w:tmpl w:val="5BED5D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690E1B0A"/>
    <w:multiLevelType w:val="multilevel"/>
    <w:tmpl w:val="690E1B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520BC8"/>
    <w:multiLevelType w:val="hybridMultilevel"/>
    <w:tmpl w:val="4C6AED68"/>
    <w:lvl w:ilvl="0" w:tplc="64BA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EB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22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47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E0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2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C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715D8"/>
    <w:multiLevelType w:val="hybridMultilevel"/>
    <w:tmpl w:val="4B3A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067E4"/>
    <w:multiLevelType w:val="multilevel"/>
    <w:tmpl w:val="776067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B4774"/>
    <w:multiLevelType w:val="hybridMultilevel"/>
    <w:tmpl w:val="FA60F330"/>
    <w:lvl w:ilvl="0" w:tplc="F8F6B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E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C7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01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66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8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2A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E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C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26"/>
  </w:num>
  <w:num w:numId="10">
    <w:abstractNumId w:val="4"/>
  </w:num>
  <w:num w:numId="11">
    <w:abstractNumId w:val="21"/>
  </w:num>
  <w:num w:numId="12">
    <w:abstractNumId w:val="10"/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16"/>
  </w:num>
  <w:num w:numId="18">
    <w:abstractNumId w:val="0"/>
  </w:num>
  <w:num w:numId="19">
    <w:abstractNumId w:val="19"/>
  </w:num>
  <w:num w:numId="20">
    <w:abstractNumId w:val="27"/>
  </w:num>
  <w:num w:numId="21">
    <w:abstractNumId w:val="6"/>
  </w:num>
  <w:num w:numId="22">
    <w:abstractNumId w:val="8"/>
  </w:num>
  <w:num w:numId="23">
    <w:abstractNumId w:val="7"/>
  </w:num>
  <w:num w:numId="24">
    <w:abstractNumId w:val="24"/>
  </w:num>
  <w:num w:numId="25">
    <w:abstractNumId w:val="1"/>
  </w:num>
  <w:num w:numId="26">
    <w:abstractNumId w:val="13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2"/>
    <w:rsid w:val="0019450F"/>
    <w:rsid w:val="002B1577"/>
    <w:rsid w:val="002F1218"/>
    <w:rsid w:val="003927C5"/>
    <w:rsid w:val="003A0832"/>
    <w:rsid w:val="003A286E"/>
    <w:rsid w:val="003E14A2"/>
    <w:rsid w:val="00442183"/>
    <w:rsid w:val="00442521"/>
    <w:rsid w:val="00490A79"/>
    <w:rsid w:val="005964E7"/>
    <w:rsid w:val="0061047E"/>
    <w:rsid w:val="00674F77"/>
    <w:rsid w:val="00703EE9"/>
    <w:rsid w:val="0073377E"/>
    <w:rsid w:val="007655E8"/>
    <w:rsid w:val="007D17C9"/>
    <w:rsid w:val="008D56FB"/>
    <w:rsid w:val="008E79C8"/>
    <w:rsid w:val="009019E3"/>
    <w:rsid w:val="009148C2"/>
    <w:rsid w:val="00AA678C"/>
    <w:rsid w:val="00B07906"/>
    <w:rsid w:val="00B65350"/>
    <w:rsid w:val="00C07D5C"/>
    <w:rsid w:val="00C55D1D"/>
    <w:rsid w:val="00C67357"/>
    <w:rsid w:val="00C94C05"/>
    <w:rsid w:val="00CF1525"/>
    <w:rsid w:val="00D54C15"/>
    <w:rsid w:val="00DD76BF"/>
    <w:rsid w:val="00E81A84"/>
    <w:rsid w:val="00EA0EE0"/>
    <w:rsid w:val="00EB537A"/>
    <w:rsid w:val="00F847D0"/>
    <w:rsid w:val="00F90DED"/>
    <w:rsid w:val="50A1488C"/>
    <w:rsid w:val="7F9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next w:val="a"/>
    <w:link w:val="51"/>
    <w:qFormat/>
    <w:pPr>
      <w:keepNext w:val="0"/>
      <w:keepLines w:val="0"/>
      <w:spacing w:before="45" w:after="40" w:line="220" w:lineRule="exact"/>
      <w:jc w:val="both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 Знак Знак Знак1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basedOn w:val="a0"/>
    <w:link w:val="5"/>
    <w:qFormat/>
    <w:rPr>
      <w:rFonts w:ascii="Times New Roman" w:eastAsia="Times New Roman" w:hAnsi="Times New Roman" w:cs="Times New Roman"/>
      <w:color w:val="000000"/>
      <w:sz w:val="2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utback1">
    <w:name w:val="butback1"/>
    <w:basedOn w:val="a0"/>
    <w:rPr>
      <w:color w:val="666666"/>
    </w:rPr>
  </w:style>
  <w:style w:type="character" w:customStyle="1" w:styleId="submenu-table">
    <w:name w:val="submenu-tabl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74F77"/>
    <w:rPr>
      <w:i/>
      <w:iCs/>
    </w:rPr>
  </w:style>
  <w:style w:type="character" w:styleId="a6">
    <w:name w:val="Strong"/>
    <w:basedOn w:val="a0"/>
    <w:uiPriority w:val="22"/>
    <w:qFormat/>
    <w:rsid w:val="00F90DED"/>
    <w:rPr>
      <w:b/>
      <w:bCs/>
    </w:rPr>
  </w:style>
  <w:style w:type="paragraph" w:styleId="a7">
    <w:name w:val="List Paragraph"/>
    <w:basedOn w:val="a"/>
    <w:unhideWhenUsed/>
    <w:qFormat/>
    <w:rsid w:val="009148C2"/>
    <w:pPr>
      <w:ind w:left="720"/>
      <w:contextualSpacing/>
    </w:pPr>
  </w:style>
  <w:style w:type="paragraph" w:customStyle="1" w:styleId="c5">
    <w:name w:val="c5"/>
    <w:basedOn w:val="a"/>
    <w:rsid w:val="007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17C9"/>
  </w:style>
  <w:style w:type="character" w:customStyle="1" w:styleId="c0">
    <w:name w:val="c0"/>
    <w:basedOn w:val="a0"/>
    <w:rsid w:val="007D17C9"/>
  </w:style>
  <w:style w:type="paragraph" w:styleId="a8">
    <w:name w:val="Normal (Web)"/>
    <w:basedOn w:val="a"/>
    <w:unhideWhenUsed/>
    <w:rsid w:val="0073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D76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6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next w:val="a"/>
    <w:link w:val="51"/>
    <w:qFormat/>
    <w:pPr>
      <w:keepNext w:val="0"/>
      <w:keepLines w:val="0"/>
      <w:spacing w:before="45" w:after="40" w:line="220" w:lineRule="exact"/>
      <w:jc w:val="both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 Знак Знак Знак1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basedOn w:val="a0"/>
    <w:link w:val="5"/>
    <w:qFormat/>
    <w:rPr>
      <w:rFonts w:ascii="Times New Roman" w:eastAsia="Times New Roman" w:hAnsi="Times New Roman" w:cs="Times New Roman"/>
      <w:color w:val="000000"/>
      <w:sz w:val="2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utback1">
    <w:name w:val="butback1"/>
    <w:basedOn w:val="a0"/>
    <w:rPr>
      <w:color w:val="666666"/>
    </w:rPr>
  </w:style>
  <w:style w:type="character" w:customStyle="1" w:styleId="submenu-table">
    <w:name w:val="submenu-tabl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74F77"/>
    <w:rPr>
      <w:i/>
      <w:iCs/>
    </w:rPr>
  </w:style>
  <w:style w:type="character" w:styleId="a6">
    <w:name w:val="Strong"/>
    <w:basedOn w:val="a0"/>
    <w:uiPriority w:val="22"/>
    <w:qFormat/>
    <w:rsid w:val="00F90DED"/>
    <w:rPr>
      <w:b/>
      <w:bCs/>
    </w:rPr>
  </w:style>
  <w:style w:type="paragraph" w:styleId="a7">
    <w:name w:val="List Paragraph"/>
    <w:basedOn w:val="a"/>
    <w:unhideWhenUsed/>
    <w:qFormat/>
    <w:rsid w:val="009148C2"/>
    <w:pPr>
      <w:ind w:left="720"/>
      <w:contextualSpacing/>
    </w:pPr>
  </w:style>
  <w:style w:type="paragraph" w:customStyle="1" w:styleId="c5">
    <w:name w:val="c5"/>
    <w:basedOn w:val="a"/>
    <w:rsid w:val="007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17C9"/>
  </w:style>
  <w:style w:type="character" w:customStyle="1" w:styleId="c0">
    <w:name w:val="c0"/>
    <w:basedOn w:val="a0"/>
    <w:rsid w:val="007D17C9"/>
  </w:style>
  <w:style w:type="paragraph" w:styleId="a8">
    <w:name w:val="Normal (Web)"/>
    <w:basedOn w:val="a"/>
    <w:unhideWhenUsed/>
    <w:rsid w:val="0073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D76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6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73BE6-9202-4608-A31F-74FC7947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2022-02-12T21:02:00Z</cp:lastPrinted>
  <dcterms:created xsi:type="dcterms:W3CDTF">2023-12-03T12:19:00Z</dcterms:created>
  <dcterms:modified xsi:type="dcterms:W3CDTF">2023-12-03T12:19:00Z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